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C7" w:rsidRPr="00C95395" w:rsidRDefault="006025A0" w:rsidP="00695616">
      <w:pPr>
        <w:spacing w:after="0"/>
        <w:ind w:left="-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Аналитическая</w:t>
      </w:r>
      <w:bookmarkStart w:id="0" w:name="_GoBack"/>
      <w:bookmarkEnd w:id="0"/>
      <w:r w:rsidR="004A675D">
        <w:rPr>
          <w:rFonts w:ascii="Times New Roman" w:hAnsi="Times New Roman" w:cs="Times New Roman"/>
          <w:b/>
          <w:sz w:val="28"/>
        </w:rPr>
        <w:t xml:space="preserve"> справка по результатам проведения </w:t>
      </w:r>
      <w:r w:rsidR="00AF1EC7" w:rsidRPr="00C95395">
        <w:rPr>
          <w:rFonts w:ascii="Times New Roman" w:hAnsi="Times New Roman" w:cs="Times New Roman"/>
          <w:b/>
          <w:sz w:val="28"/>
        </w:rPr>
        <w:t xml:space="preserve"> социально-психологического</w:t>
      </w:r>
    </w:p>
    <w:p w:rsidR="00AF1EC7" w:rsidRPr="00C95395" w:rsidRDefault="00AF1EC7" w:rsidP="00695616">
      <w:pPr>
        <w:spacing w:after="0"/>
        <w:ind w:left="-567"/>
        <w:jc w:val="center"/>
        <w:rPr>
          <w:rFonts w:ascii="Times New Roman" w:hAnsi="Times New Roman" w:cs="Times New Roman"/>
          <w:b/>
          <w:sz w:val="28"/>
        </w:rPr>
      </w:pPr>
      <w:r w:rsidRPr="00C95395">
        <w:rPr>
          <w:rFonts w:ascii="Times New Roman" w:hAnsi="Times New Roman" w:cs="Times New Roman"/>
          <w:b/>
          <w:sz w:val="28"/>
        </w:rPr>
        <w:t>тестирования в общеобразовательных организациях на территории</w:t>
      </w:r>
    </w:p>
    <w:p w:rsidR="00AF1EC7" w:rsidRPr="00C95395" w:rsidRDefault="00C95395" w:rsidP="00695616">
      <w:pPr>
        <w:spacing w:after="0"/>
        <w:ind w:left="-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Ногайского района.</w:t>
      </w:r>
    </w:p>
    <w:p w:rsidR="00AF1EC7" w:rsidRPr="00C95395" w:rsidRDefault="00AF1EC7" w:rsidP="00695616">
      <w:pPr>
        <w:ind w:left="-567"/>
        <w:jc w:val="both"/>
        <w:rPr>
          <w:rFonts w:ascii="Times New Roman" w:hAnsi="Times New Roman" w:cs="Times New Roman"/>
          <w:sz w:val="28"/>
        </w:rPr>
      </w:pPr>
      <w:r w:rsidRPr="00C95395">
        <w:rPr>
          <w:rFonts w:ascii="Times New Roman" w:hAnsi="Times New Roman" w:cs="Times New Roman"/>
          <w:sz w:val="28"/>
        </w:rPr>
        <w:t>В 2025/2026 уч</w:t>
      </w:r>
      <w:r w:rsidR="00C95395">
        <w:rPr>
          <w:rFonts w:ascii="Times New Roman" w:hAnsi="Times New Roman" w:cs="Times New Roman"/>
          <w:sz w:val="28"/>
        </w:rPr>
        <w:t xml:space="preserve">ебном году </w:t>
      </w:r>
      <w:r w:rsidRPr="00C95395">
        <w:rPr>
          <w:rFonts w:ascii="Times New Roman" w:hAnsi="Times New Roman" w:cs="Times New Roman"/>
          <w:sz w:val="28"/>
        </w:rPr>
        <w:t xml:space="preserve"> было проведено онлайн</w:t>
      </w:r>
      <w:r w:rsidR="00C95395">
        <w:rPr>
          <w:rFonts w:ascii="Times New Roman" w:hAnsi="Times New Roman" w:cs="Times New Roman"/>
          <w:sz w:val="28"/>
        </w:rPr>
        <w:t xml:space="preserve"> </w:t>
      </w:r>
      <w:r w:rsidRPr="00C95395">
        <w:rPr>
          <w:rFonts w:ascii="Times New Roman" w:hAnsi="Times New Roman" w:cs="Times New Roman"/>
          <w:sz w:val="28"/>
        </w:rPr>
        <w:t>тестирование с компьютерной обработкой данных, направленное на выявление</w:t>
      </w:r>
      <w:r w:rsidR="0069561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395">
        <w:rPr>
          <w:rFonts w:ascii="Times New Roman" w:hAnsi="Times New Roman" w:cs="Times New Roman"/>
          <w:sz w:val="28"/>
        </w:rPr>
        <w:t>девиантного</w:t>
      </w:r>
      <w:proofErr w:type="spellEnd"/>
      <w:r w:rsidRPr="00C95395">
        <w:rPr>
          <w:rFonts w:ascii="Times New Roman" w:hAnsi="Times New Roman" w:cs="Times New Roman"/>
          <w:sz w:val="28"/>
        </w:rPr>
        <w:t xml:space="preserve"> поведения «группы риска» обучающихся 13-18 лет.</w:t>
      </w:r>
    </w:p>
    <w:p w:rsidR="00AF1EC7" w:rsidRPr="00C95395" w:rsidRDefault="00AF1EC7" w:rsidP="00695616">
      <w:pPr>
        <w:ind w:left="-567"/>
        <w:jc w:val="both"/>
        <w:rPr>
          <w:rFonts w:ascii="Times New Roman" w:hAnsi="Times New Roman" w:cs="Times New Roman"/>
          <w:sz w:val="28"/>
        </w:rPr>
      </w:pPr>
      <w:r w:rsidRPr="00C95395">
        <w:rPr>
          <w:rFonts w:ascii="Times New Roman" w:hAnsi="Times New Roman" w:cs="Times New Roman"/>
          <w:sz w:val="28"/>
        </w:rPr>
        <w:t xml:space="preserve">Всего в </w:t>
      </w:r>
      <w:proofErr w:type="gramStart"/>
      <w:r w:rsidRPr="00C95395">
        <w:rPr>
          <w:rFonts w:ascii="Times New Roman" w:hAnsi="Times New Roman" w:cs="Times New Roman"/>
          <w:sz w:val="28"/>
        </w:rPr>
        <w:t>скрининг-тестировании</w:t>
      </w:r>
      <w:proofErr w:type="gramEnd"/>
      <w:r w:rsidRPr="00C95395">
        <w:rPr>
          <w:rFonts w:ascii="Times New Roman" w:hAnsi="Times New Roman" w:cs="Times New Roman"/>
          <w:sz w:val="28"/>
        </w:rPr>
        <w:t xml:space="preserve"> участвовали </w:t>
      </w:r>
      <w:r w:rsidR="00C95395">
        <w:rPr>
          <w:rFonts w:ascii="Times New Roman" w:hAnsi="Times New Roman" w:cs="Times New Roman"/>
          <w:sz w:val="28"/>
        </w:rPr>
        <w:t xml:space="preserve">16 </w:t>
      </w:r>
      <w:r w:rsidRPr="00C95395">
        <w:rPr>
          <w:rFonts w:ascii="Times New Roman" w:hAnsi="Times New Roman" w:cs="Times New Roman"/>
          <w:sz w:val="28"/>
        </w:rPr>
        <w:t>общеобразоват</w:t>
      </w:r>
      <w:r w:rsidR="00C95395">
        <w:rPr>
          <w:rFonts w:ascii="Times New Roman" w:hAnsi="Times New Roman" w:cs="Times New Roman"/>
          <w:sz w:val="28"/>
        </w:rPr>
        <w:t>ельных</w:t>
      </w:r>
      <w:r w:rsidR="00695616">
        <w:rPr>
          <w:rFonts w:ascii="Times New Roman" w:hAnsi="Times New Roman" w:cs="Times New Roman"/>
          <w:sz w:val="28"/>
        </w:rPr>
        <w:t xml:space="preserve"> </w:t>
      </w:r>
      <w:r w:rsidR="00C95395">
        <w:rPr>
          <w:rFonts w:ascii="Times New Roman" w:hAnsi="Times New Roman" w:cs="Times New Roman"/>
          <w:sz w:val="28"/>
        </w:rPr>
        <w:t xml:space="preserve">организаций муниципалитета. </w:t>
      </w:r>
      <w:r w:rsidRPr="00C95395">
        <w:rPr>
          <w:rFonts w:ascii="Times New Roman" w:hAnsi="Times New Roman" w:cs="Times New Roman"/>
          <w:sz w:val="28"/>
        </w:rPr>
        <w:t xml:space="preserve"> </w:t>
      </w:r>
    </w:p>
    <w:p w:rsidR="00AF1EC7" w:rsidRPr="00C95395" w:rsidRDefault="00AF1EC7" w:rsidP="0098678A">
      <w:pPr>
        <w:ind w:left="-567"/>
        <w:jc w:val="both"/>
        <w:rPr>
          <w:rFonts w:ascii="Times New Roman" w:hAnsi="Times New Roman" w:cs="Times New Roman"/>
          <w:sz w:val="28"/>
        </w:rPr>
      </w:pPr>
      <w:r w:rsidRPr="00C95395">
        <w:rPr>
          <w:rFonts w:ascii="Times New Roman" w:hAnsi="Times New Roman" w:cs="Times New Roman"/>
          <w:sz w:val="28"/>
        </w:rPr>
        <w:t>Для прохождения СПТ тести</w:t>
      </w:r>
      <w:r w:rsidR="00C95395">
        <w:rPr>
          <w:rFonts w:ascii="Times New Roman" w:hAnsi="Times New Roman" w:cs="Times New Roman"/>
          <w:sz w:val="28"/>
        </w:rPr>
        <w:t>рования запрошено 1258 логинов.</w:t>
      </w:r>
    </w:p>
    <w:p w:rsidR="00AF1EC7" w:rsidRPr="00C95395" w:rsidRDefault="00AF1EC7" w:rsidP="00695616">
      <w:pPr>
        <w:ind w:left="-567"/>
        <w:jc w:val="both"/>
        <w:rPr>
          <w:rFonts w:ascii="Times New Roman" w:hAnsi="Times New Roman" w:cs="Times New Roman"/>
          <w:sz w:val="28"/>
        </w:rPr>
      </w:pPr>
      <w:r w:rsidRPr="00C95395">
        <w:rPr>
          <w:rFonts w:ascii="Times New Roman" w:hAnsi="Times New Roman" w:cs="Times New Roman"/>
          <w:sz w:val="28"/>
        </w:rPr>
        <w:t>Несмотря на значительное повышение</w:t>
      </w:r>
      <w:r w:rsidR="00695616">
        <w:rPr>
          <w:rFonts w:ascii="Times New Roman" w:hAnsi="Times New Roman" w:cs="Times New Roman"/>
          <w:sz w:val="28"/>
        </w:rPr>
        <w:t xml:space="preserve"> </w:t>
      </w:r>
      <w:r w:rsidRPr="00C95395">
        <w:rPr>
          <w:rFonts w:ascii="Times New Roman" w:hAnsi="Times New Roman" w:cs="Times New Roman"/>
          <w:sz w:val="28"/>
        </w:rPr>
        <w:t>количества охвата респонденто</w:t>
      </w:r>
      <w:r w:rsidR="00C95395">
        <w:rPr>
          <w:rFonts w:ascii="Times New Roman" w:hAnsi="Times New Roman" w:cs="Times New Roman"/>
          <w:sz w:val="28"/>
        </w:rPr>
        <w:t>в тестирование</w:t>
      </w:r>
      <w:r w:rsidRPr="00C95395">
        <w:rPr>
          <w:rFonts w:ascii="Times New Roman" w:hAnsi="Times New Roman" w:cs="Times New Roman"/>
          <w:sz w:val="28"/>
        </w:rPr>
        <w:t xml:space="preserve"> в этом учебном году</w:t>
      </w:r>
      <w:r w:rsidR="00695616">
        <w:rPr>
          <w:rFonts w:ascii="Times New Roman" w:hAnsi="Times New Roman" w:cs="Times New Roman"/>
          <w:sz w:val="28"/>
        </w:rPr>
        <w:t xml:space="preserve"> </w:t>
      </w:r>
      <w:r w:rsidRPr="00C95395">
        <w:rPr>
          <w:rFonts w:ascii="Times New Roman" w:hAnsi="Times New Roman" w:cs="Times New Roman"/>
          <w:sz w:val="28"/>
        </w:rPr>
        <w:t>значительно увеличилось количество обучающихся низкого уровня</w:t>
      </w:r>
      <w:r w:rsidR="00695616">
        <w:rPr>
          <w:rFonts w:ascii="Times New Roman" w:hAnsi="Times New Roman" w:cs="Times New Roman"/>
          <w:sz w:val="28"/>
        </w:rPr>
        <w:t xml:space="preserve"> </w:t>
      </w:r>
      <w:r w:rsidRPr="00C95395">
        <w:rPr>
          <w:rFonts w:ascii="Times New Roman" w:hAnsi="Times New Roman" w:cs="Times New Roman"/>
          <w:sz w:val="28"/>
        </w:rPr>
        <w:t>рискового поведения и значительно уменьшилось количество детей</w:t>
      </w:r>
      <w:r w:rsidR="00695616">
        <w:rPr>
          <w:rFonts w:ascii="Times New Roman" w:hAnsi="Times New Roman" w:cs="Times New Roman"/>
          <w:sz w:val="28"/>
        </w:rPr>
        <w:t xml:space="preserve"> </w:t>
      </w:r>
      <w:r w:rsidRPr="00C95395">
        <w:rPr>
          <w:rFonts w:ascii="Times New Roman" w:hAnsi="Times New Roman" w:cs="Times New Roman"/>
          <w:sz w:val="28"/>
        </w:rPr>
        <w:t>«группы риска».</w:t>
      </w:r>
    </w:p>
    <w:p w:rsidR="00AF1EC7" w:rsidRPr="00695616" w:rsidRDefault="00AF1EC7" w:rsidP="00695616">
      <w:pPr>
        <w:ind w:left="-567"/>
        <w:jc w:val="both"/>
        <w:rPr>
          <w:rFonts w:ascii="Times New Roman" w:hAnsi="Times New Roman" w:cs="Times New Roman"/>
          <w:sz w:val="28"/>
        </w:rPr>
      </w:pPr>
      <w:r w:rsidRPr="00C95395">
        <w:rPr>
          <w:rFonts w:ascii="Times New Roman" w:hAnsi="Times New Roman" w:cs="Times New Roman"/>
          <w:sz w:val="28"/>
        </w:rPr>
        <w:t xml:space="preserve">Основной особенностью </w:t>
      </w:r>
      <w:proofErr w:type="gramStart"/>
      <w:r w:rsidRPr="00C95395">
        <w:rPr>
          <w:rFonts w:ascii="Times New Roman" w:hAnsi="Times New Roman" w:cs="Times New Roman"/>
          <w:sz w:val="28"/>
        </w:rPr>
        <w:t>ЕМ СПТ является</w:t>
      </w:r>
      <w:proofErr w:type="gramEnd"/>
      <w:r w:rsidRPr="00C95395">
        <w:rPr>
          <w:rFonts w:ascii="Times New Roman" w:hAnsi="Times New Roman" w:cs="Times New Roman"/>
          <w:sz w:val="28"/>
        </w:rPr>
        <w:t xml:space="preserve"> то, что она направлена на</w:t>
      </w:r>
      <w:r w:rsidR="00695616">
        <w:rPr>
          <w:rFonts w:ascii="Times New Roman" w:hAnsi="Times New Roman" w:cs="Times New Roman"/>
          <w:sz w:val="28"/>
        </w:rPr>
        <w:t xml:space="preserve"> </w:t>
      </w:r>
      <w:r w:rsidRPr="00C95395">
        <w:rPr>
          <w:rFonts w:ascii="Times New Roman" w:hAnsi="Times New Roman" w:cs="Times New Roman"/>
          <w:sz w:val="28"/>
        </w:rPr>
        <w:t xml:space="preserve">определение вероятности вовлечения обучающихся в </w:t>
      </w:r>
      <w:proofErr w:type="spellStart"/>
      <w:r w:rsidRPr="00C95395">
        <w:rPr>
          <w:rFonts w:ascii="Times New Roman" w:hAnsi="Times New Roman" w:cs="Times New Roman"/>
          <w:sz w:val="28"/>
        </w:rPr>
        <w:t>дезадаптивные</w:t>
      </w:r>
      <w:proofErr w:type="spellEnd"/>
      <w:r w:rsidRPr="00C95395">
        <w:rPr>
          <w:rFonts w:ascii="Times New Roman" w:hAnsi="Times New Roman" w:cs="Times New Roman"/>
          <w:sz w:val="28"/>
        </w:rPr>
        <w:t xml:space="preserve"> формы</w:t>
      </w:r>
      <w:r w:rsidR="00695616">
        <w:rPr>
          <w:rFonts w:ascii="Times New Roman" w:hAnsi="Times New Roman" w:cs="Times New Roman"/>
          <w:sz w:val="28"/>
        </w:rPr>
        <w:t xml:space="preserve"> </w:t>
      </w:r>
      <w:r w:rsidRPr="00C95395">
        <w:rPr>
          <w:rFonts w:ascii="Times New Roman" w:hAnsi="Times New Roman" w:cs="Times New Roman"/>
          <w:sz w:val="28"/>
        </w:rPr>
        <w:t>поведения на основе соотношения ф</w:t>
      </w:r>
      <w:r w:rsidR="00695616">
        <w:rPr>
          <w:rFonts w:ascii="Times New Roman" w:hAnsi="Times New Roman" w:cs="Times New Roman"/>
          <w:sz w:val="28"/>
        </w:rPr>
        <w:t xml:space="preserve">акторов риска и факторов защиты, </w:t>
      </w:r>
      <w:r w:rsidRPr="00C95395">
        <w:rPr>
          <w:rFonts w:ascii="Times New Roman" w:hAnsi="Times New Roman" w:cs="Times New Roman"/>
          <w:sz w:val="28"/>
        </w:rPr>
        <w:t>соответственно, если с данной группой своевременно начать работу и устранить</w:t>
      </w:r>
      <w:r w:rsidR="00695616">
        <w:rPr>
          <w:rFonts w:ascii="Times New Roman" w:hAnsi="Times New Roman" w:cs="Times New Roman"/>
          <w:sz w:val="28"/>
        </w:rPr>
        <w:t xml:space="preserve"> </w:t>
      </w:r>
      <w:r w:rsidRPr="00C95395">
        <w:rPr>
          <w:rFonts w:ascii="Times New Roman" w:hAnsi="Times New Roman" w:cs="Times New Roman"/>
          <w:sz w:val="28"/>
        </w:rPr>
        <w:t>(минимизировать) факторы риска, способствующие возникновению</w:t>
      </w:r>
      <w:r w:rsidR="0069561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395">
        <w:rPr>
          <w:rFonts w:ascii="Times New Roman" w:hAnsi="Times New Roman" w:cs="Times New Roman"/>
          <w:sz w:val="28"/>
          <w:szCs w:val="28"/>
        </w:rPr>
        <w:t>дезадаптивных</w:t>
      </w:r>
      <w:proofErr w:type="spellEnd"/>
      <w:r w:rsidRPr="00C95395">
        <w:rPr>
          <w:rFonts w:ascii="Times New Roman" w:hAnsi="Times New Roman" w:cs="Times New Roman"/>
          <w:sz w:val="28"/>
          <w:szCs w:val="28"/>
        </w:rPr>
        <w:t xml:space="preserve"> форм поведения, повысить факторы защиты, то повышается</w:t>
      </w:r>
      <w:r w:rsidR="00695616">
        <w:rPr>
          <w:rFonts w:ascii="Times New Roman" w:hAnsi="Times New Roman" w:cs="Times New Roman"/>
          <w:sz w:val="28"/>
        </w:rPr>
        <w:t xml:space="preserve"> </w:t>
      </w:r>
      <w:r w:rsidRPr="00C95395">
        <w:rPr>
          <w:rFonts w:ascii="Times New Roman" w:hAnsi="Times New Roman" w:cs="Times New Roman"/>
          <w:sz w:val="28"/>
          <w:szCs w:val="28"/>
        </w:rPr>
        <w:t>возможность благоприятного прогноза.</w:t>
      </w:r>
    </w:p>
    <w:p w:rsidR="00AF1EC7" w:rsidRPr="00C95395" w:rsidRDefault="00AF1EC7" w:rsidP="0069561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95395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gramStart"/>
      <w:r w:rsidRPr="00C95395">
        <w:rPr>
          <w:rFonts w:ascii="Times New Roman" w:hAnsi="Times New Roman" w:cs="Times New Roman"/>
          <w:sz w:val="28"/>
          <w:szCs w:val="28"/>
        </w:rPr>
        <w:t>ЕМ СПТ позволяет</w:t>
      </w:r>
      <w:proofErr w:type="gramEnd"/>
      <w:r w:rsidRPr="00C95395">
        <w:rPr>
          <w:rFonts w:ascii="Times New Roman" w:hAnsi="Times New Roman" w:cs="Times New Roman"/>
          <w:sz w:val="28"/>
          <w:szCs w:val="28"/>
        </w:rPr>
        <w:t xml:space="preserve"> оценить не самого обучающегося,</w:t>
      </w:r>
      <w:r w:rsidR="00695616">
        <w:rPr>
          <w:rFonts w:ascii="Times New Roman" w:hAnsi="Times New Roman" w:cs="Times New Roman"/>
          <w:sz w:val="28"/>
          <w:szCs w:val="28"/>
        </w:rPr>
        <w:t xml:space="preserve"> </w:t>
      </w:r>
      <w:r w:rsidRPr="00C95395">
        <w:rPr>
          <w:rFonts w:ascii="Times New Roman" w:hAnsi="Times New Roman" w:cs="Times New Roman"/>
          <w:sz w:val="28"/>
          <w:szCs w:val="28"/>
        </w:rPr>
        <w:t>а его субъективное восприятие социально-психологических условий, в</w:t>
      </w:r>
      <w:r w:rsidR="00695616">
        <w:rPr>
          <w:rFonts w:ascii="Times New Roman" w:hAnsi="Times New Roman" w:cs="Times New Roman"/>
          <w:sz w:val="28"/>
          <w:szCs w:val="28"/>
        </w:rPr>
        <w:t xml:space="preserve"> </w:t>
      </w:r>
      <w:r w:rsidRPr="00C95395">
        <w:rPr>
          <w:rFonts w:ascii="Times New Roman" w:hAnsi="Times New Roman" w:cs="Times New Roman"/>
          <w:sz w:val="28"/>
          <w:szCs w:val="28"/>
        </w:rPr>
        <w:t>которых он находится. Исходя из этого, очевидна необходимость</w:t>
      </w:r>
      <w:r w:rsidR="00695616">
        <w:rPr>
          <w:rFonts w:ascii="Times New Roman" w:hAnsi="Times New Roman" w:cs="Times New Roman"/>
          <w:sz w:val="28"/>
          <w:szCs w:val="28"/>
        </w:rPr>
        <w:t xml:space="preserve"> </w:t>
      </w:r>
      <w:r w:rsidRPr="00C95395">
        <w:rPr>
          <w:rFonts w:ascii="Times New Roman" w:hAnsi="Times New Roman" w:cs="Times New Roman"/>
          <w:sz w:val="28"/>
          <w:szCs w:val="28"/>
        </w:rPr>
        <w:t>формирования комплекса превентивных мер направленных на предотвращение</w:t>
      </w:r>
      <w:r w:rsidR="00695616">
        <w:rPr>
          <w:rFonts w:ascii="Times New Roman" w:hAnsi="Times New Roman" w:cs="Times New Roman"/>
          <w:sz w:val="28"/>
          <w:szCs w:val="28"/>
        </w:rPr>
        <w:t xml:space="preserve"> </w:t>
      </w:r>
      <w:r w:rsidRPr="00C95395">
        <w:rPr>
          <w:rFonts w:ascii="Times New Roman" w:hAnsi="Times New Roman" w:cs="Times New Roman"/>
          <w:sz w:val="28"/>
          <w:szCs w:val="28"/>
        </w:rPr>
        <w:t>негативных исходов и усиления позитивных результатов развития.</w:t>
      </w:r>
    </w:p>
    <w:p w:rsidR="00AF1EC7" w:rsidRPr="0098678A" w:rsidRDefault="00AF1EC7" w:rsidP="0069561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8678A">
        <w:rPr>
          <w:rFonts w:ascii="Times New Roman" w:hAnsi="Times New Roman" w:cs="Times New Roman"/>
          <w:sz w:val="28"/>
          <w:szCs w:val="28"/>
        </w:rPr>
        <w:t xml:space="preserve"> Ногайский район - 155 </w:t>
      </w:r>
      <w:proofErr w:type="gramStart"/>
      <w:r w:rsidRPr="0098678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8678A">
        <w:rPr>
          <w:rFonts w:ascii="Times New Roman" w:hAnsi="Times New Roman" w:cs="Times New Roman"/>
          <w:sz w:val="28"/>
          <w:szCs w:val="28"/>
        </w:rPr>
        <w:t xml:space="preserve"> в зоне высокого риска из 1258</w:t>
      </w:r>
      <w:r w:rsidR="00695616">
        <w:rPr>
          <w:rFonts w:ascii="Times New Roman" w:hAnsi="Times New Roman" w:cs="Times New Roman"/>
          <w:sz w:val="28"/>
          <w:szCs w:val="28"/>
        </w:rPr>
        <w:t xml:space="preserve"> </w:t>
      </w:r>
      <w:r w:rsidRPr="0098678A">
        <w:rPr>
          <w:rFonts w:ascii="Times New Roman" w:hAnsi="Times New Roman" w:cs="Times New Roman"/>
          <w:sz w:val="28"/>
          <w:szCs w:val="28"/>
        </w:rPr>
        <w:t>принявших участие в тестировании, что составляет (12,32%) по району;</w:t>
      </w:r>
    </w:p>
    <w:p w:rsidR="00AF1EC7" w:rsidRPr="0098678A" w:rsidRDefault="0098678A" w:rsidP="0069561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8678A">
        <w:rPr>
          <w:rFonts w:ascii="Times New Roman" w:hAnsi="Times New Roman" w:cs="Times New Roman"/>
          <w:sz w:val="28"/>
          <w:szCs w:val="28"/>
        </w:rPr>
        <w:t>- МКОУ «</w:t>
      </w:r>
      <w:proofErr w:type="spellStart"/>
      <w:r w:rsidRPr="0098678A">
        <w:rPr>
          <w:rFonts w:ascii="Times New Roman" w:hAnsi="Times New Roman" w:cs="Times New Roman"/>
          <w:sz w:val="28"/>
          <w:szCs w:val="28"/>
        </w:rPr>
        <w:t>Кун</w:t>
      </w:r>
      <w:r w:rsidR="00AF1EC7" w:rsidRPr="0098678A">
        <w:rPr>
          <w:rFonts w:ascii="Times New Roman" w:hAnsi="Times New Roman" w:cs="Times New Roman"/>
          <w:sz w:val="28"/>
          <w:szCs w:val="28"/>
        </w:rPr>
        <w:t>батарская</w:t>
      </w:r>
      <w:proofErr w:type="spellEnd"/>
      <w:r w:rsidR="00AF1EC7" w:rsidRPr="0098678A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AF1EC7" w:rsidRPr="0098678A">
        <w:rPr>
          <w:rFonts w:ascii="Times New Roman" w:hAnsi="Times New Roman" w:cs="Times New Roman"/>
          <w:sz w:val="28"/>
          <w:szCs w:val="28"/>
        </w:rPr>
        <w:t>Курманалиева</w:t>
      </w:r>
      <w:proofErr w:type="spellEnd"/>
      <w:r w:rsidR="00AF1EC7" w:rsidRPr="0098678A">
        <w:rPr>
          <w:rFonts w:ascii="Times New Roman" w:hAnsi="Times New Roman" w:cs="Times New Roman"/>
          <w:sz w:val="28"/>
          <w:szCs w:val="28"/>
        </w:rPr>
        <w:t xml:space="preserve">» 16 </w:t>
      </w:r>
      <w:proofErr w:type="gramStart"/>
      <w:r w:rsidR="00AF1EC7" w:rsidRPr="0098678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F1EC7" w:rsidRPr="0098678A">
        <w:rPr>
          <w:rFonts w:ascii="Times New Roman" w:hAnsi="Times New Roman" w:cs="Times New Roman"/>
          <w:sz w:val="28"/>
          <w:szCs w:val="28"/>
        </w:rPr>
        <w:t xml:space="preserve"> в зоне</w:t>
      </w:r>
      <w:r w:rsidR="00695616">
        <w:rPr>
          <w:rFonts w:ascii="Times New Roman" w:hAnsi="Times New Roman" w:cs="Times New Roman"/>
          <w:sz w:val="28"/>
          <w:szCs w:val="28"/>
        </w:rPr>
        <w:t xml:space="preserve"> </w:t>
      </w:r>
      <w:r w:rsidR="00AF1EC7" w:rsidRPr="0098678A">
        <w:rPr>
          <w:rFonts w:ascii="Times New Roman" w:hAnsi="Times New Roman" w:cs="Times New Roman"/>
          <w:sz w:val="28"/>
          <w:szCs w:val="28"/>
        </w:rPr>
        <w:t>высокого риска из 101 принявших участие, что составляет 15,84%;</w:t>
      </w:r>
    </w:p>
    <w:p w:rsidR="00AF1EC7" w:rsidRPr="0098678A" w:rsidRDefault="00AF1EC7" w:rsidP="0069561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8678A">
        <w:rPr>
          <w:rFonts w:ascii="Times New Roman" w:hAnsi="Times New Roman" w:cs="Times New Roman"/>
          <w:sz w:val="28"/>
          <w:szCs w:val="28"/>
        </w:rPr>
        <w:t>- МКОУ «</w:t>
      </w:r>
      <w:proofErr w:type="spellStart"/>
      <w:r w:rsidRPr="0098678A">
        <w:rPr>
          <w:rFonts w:ascii="Times New Roman" w:hAnsi="Times New Roman" w:cs="Times New Roman"/>
          <w:sz w:val="28"/>
          <w:szCs w:val="28"/>
        </w:rPr>
        <w:t>Терекли-Мектебская</w:t>
      </w:r>
      <w:proofErr w:type="spellEnd"/>
      <w:r w:rsidRPr="0098678A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Pr="0098678A">
        <w:rPr>
          <w:rFonts w:ascii="Times New Roman" w:hAnsi="Times New Roman" w:cs="Times New Roman"/>
          <w:sz w:val="28"/>
          <w:szCs w:val="28"/>
        </w:rPr>
        <w:t>Джанибекова</w:t>
      </w:r>
      <w:proofErr w:type="spellEnd"/>
      <w:r w:rsidRPr="0098678A">
        <w:rPr>
          <w:rFonts w:ascii="Times New Roman" w:hAnsi="Times New Roman" w:cs="Times New Roman"/>
          <w:sz w:val="28"/>
          <w:szCs w:val="28"/>
        </w:rPr>
        <w:t xml:space="preserve">» 40 </w:t>
      </w:r>
      <w:proofErr w:type="gramStart"/>
      <w:r w:rsidRPr="0098678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8678A">
        <w:rPr>
          <w:rFonts w:ascii="Times New Roman" w:hAnsi="Times New Roman" w:cs="Times New Roman"/>
          <w:sz w:val="28"/>
          <w:szCs w:val="28"/>
        </w:rPr>
        <w:t xml:space="preserve"> в</w:t>
      </w:r>
      <w:r w:rsidR="00695616">
        <w:rPr>
          <w:rFonts w:ascii="Times New Roman" w:hAnsi="Times New Roman" w:cs="Times New Roman"/>
          <w:sz w:val="28"/>
          <w:szCs w:val="28"/>
        </w:rPr>
        <w:t xml:space="preserve"> </w:t>
      </w:r>
      <w:r w:rsidRPr="0098678A">
        <w:rPr>
          <w:rFonts w:ascii="Times New Roman" w:hAnsi="Times New Roman" w:cs="Times New Roman"/>
          <w:sz w:val="28"/>
          <w:szCs w:val="28"/>
        </w:rPr>
        <w:t>зоне высокого риска из 351 принявших участие (11,4%);</w:t>
      </w:r>
    </w:p>
    <w:p w:rsidR="00AF1EC7" w:rsidRPr="0098678A" w:rsidRDefault="00AF1EC7" w:rsidP="0069561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8678A">
        <w:rPr>
          <w:rFonts w:ascii="Times New Roman" w:hAnsi="Times New Roman" w:cs="Times New Roman"/>
          <w:sz w:val="28"/>
          <w:szCs w:val="28"/>
        </w:rPr>
        <w:t>- МКОУ «</w:t>
      </w:r>
      <w:proofErr w:type="spellStart"/>
      <w:r w:rsidRPr="0098678A">
        <w:rPr>
          <w:rFonts w:ascii="Times New Roman" w:hAnsi="Times New Roman" w:cs="Times New Roman"/>
          <w:sz w:val="28"/>
          <w:szCs w:val="28"/>
        </w:rPr>
        <w:t>Шумлеликская</w:t>
      </w:r>
      <w:proofErr w:type="spellEnd"/>
      <w:r w:rsidRPr="0098678A">
        <w:rPr>
          <w:rFonts w:ascii="Times New Roman" w:hAnsi="Times New Roman" w:cs="Times New Roman"/>
          <w:sz w:val="28"/>
          <w:szCs w:val="28"/>
        </w:rPr>
        <w:t xml:space="preserve"> СОШ» 21 </w:t>
      </w:r>
      <w:proofErr w:type="gramStart"/>
      <w:r w:rsidRPr="0098678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8678A">
        <w:rPr>
          <w:rFonts w:ascii="Times New Roman" w:hAnsi="Times New Roman" w:cs="Times New Roman"/>
          <w:sz w:val="28"/>
          <w:szCs w:val="28"/>
        </w:rPr>
        <w:t xml:space="preserve"> в зоне высокого риска из</w:t>
      </w:r>
      <w:r w:rsidR="00695616">
        <w:rPr>
          <w:rFonts w:ascii="Times New Roman" w:hAnsi="Times New Roman" w:cs="Times New Roman"/>
          <w:sz w:val="28"/>
          <w:szCs w:val="28"/>
        </w:rPr>
        <w:t xml:space="preserve">  </w:t>
      </w:r>
      <w:r w:rsidRPr="0098678A">
        <w:rPr>
          <w:rFonts w:ascii="Times New Roman" w:hAnsi="Times New Roman" w:cs="Times New Roman"/>
          <w:sz w:val="28"/>
          <w:szCs w:val="28"/>
        </w:rPr>
        <w:t>47 принявших участие (44,68 %);</w:t>
      </w:r>
    </w:p>
    <w:p w:rsidR="00AF1EC7" w:rsidRDefault="00AF1EC7" w:rsidP="0069561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8678A">
        <w:rPr>
          <w:rFonts w:ascii="Times New Roman" w:hAnsi="Times New Roman" w:cs="Times New Roman"/>
          <w:sz w:val="28"/>
          <w:szCs w:val="28"/>
        </w:rPr>
        <w:lastRenderedPageBreak/>
        <w:t>- МКОУ «</w:t>
      </w:r>
      <w:proofErr w:type="spellStart"/>
      <w:r w:rsidRPr="0098678A">
        <w:rPr>
          <w:rFonts w:ascii="Times New Roman" w:hAnsi="Times New Roman" w:cs="Times New Roman"/>
          <w:sz w:val="28"/>
          <w:szCs w:val="28"/>
        </w:rPr>
        <w:t>Калининаульская</w:t>
      </w:r>
      <w:proofErr w:type="spellEnd"/>
      <w:r w:rsidRPr="0098678A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Pr="0098678A">
        <w:rPr>
          <w:rFonts w:ascii="Times New Roman" w:hAnsi="Times New Roman" w:cs="Times New Roman"/>
          <w:sz w:val="28"/>
          <w:szCs w:val="28"/>
        </w:rPr>
        <w:t>Капаева</w:t>
      </w:r>
      <w:proofErr w:type="spellEnd"/>
      <w:r w:rsidRPr="0098678A">
        <w:rPr>
          <w:rFonts w:ascii="Times New Roman" w:hAnsi="Times New Roman" w:cs="Times New Roman"/>
          <w:sz w:val="28"/>
          <w:szCs w:val="28"/>
        </w:rPr>
        <w:t xml:space="preserve">» 15 </w:t>
      </w:r>
      <w:proofErr w:type="gramStart"/>
      <w:r w:rsidRPr="0098678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8678A">
        <w:rPr>
          <w:rFonts w:ascii="Times New Roman" w:hAnsi="Times New Roman" w:cs="Times New Roman"/>
          <w:sz w:val="28"/>
          <w:szCs w:val="28"/>
        </w:rPr>
        <w:t xml:space="preserve"> в зоне</w:t>
      </w:r>
      <w:r w:rsidR="00695616">
        <w:rPr>
          <w:rFonts w:ascii="Times New Roman" w:hAnsi="Times New Roman" w:cs="Times New Roman"/>
          <w:sz w:val="28"/>
          <w:szCs w:val="28"/>
        </w:rPr>
        <w:t xml:space="preserve"> </w:t>
      </w:r>
      <w:r w:rsidRPr="0098678A">
        <w:rPr>
          <w:rFonts w:ascii="Times New Roman" w:hAnsi="Times New Roman" w:cs="Times New Roman"/>
          <w:sz w:val="28"/>
          <w:szCs w:val="28"/>
        </w:rPr>
        <w:t>высокого риска из 40 принявших участие (37,5%).</w:t>
      </w:r>
    </w:p>
    <w:p w:rsidR="00C9647E" w:rsidRPr="00C9647E" w:rsidRDefault="00C9647E" w:rsidP="00C9647E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47E">
        <w:rPr>
          <w:rFonts w:ascii="Times New Roman" w:hAnsi="Times New Roman" w:cs="Times New Roman"/>
          <w:b/>
          <w:sz w:val="28"/>
          <w:szCs w:val="28"/>
        </w:rPr>
        <w:t xml:space="preserve">Общее количество детей 7-9 классов общеобразовательных организаций </w:t>
      </w:r>
      <w:proofErr w:type="gramStart"/>
      <w:r w:rsidRPr="00C9647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C9647E" w:rsidRDefault="00C9647E" w:rsidP="00C9647E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47E">
        <w:rPr>
          <w:rFonts w:ascii="Times New Roman" w:hAnsi="Times New Roman" w:cs="Times New Roman"/>
          <w:b/>
          <w:sz w:val="28"/>
          <w:szCs w:val="28"/>
        </w:rPr>
        <w:t xml:space="preserve">процентном </w:t>
      </w:r>
      <w:proofErr w:type="gramStart"/>
      <w:r w:rsidRPr="00C9647E">
        <w:rPr>
          <w:rFonts w:ascii="Times New Roman" w:hAnsi="Times New Roman" w:cs="Times New Roman"/>
          <w:b/>
          <w:sz w:val="28"/>
          <w:szCs w:val="28"/>
        </w:rPr>
        <w:t>соотношении</w:t>
      </w:r>
      <w:proofErr w:type="gramEnd"/>
      <w:r w:rsidRPr="00C9647E">
        <w:rPr>
          <w:rFonts w:ascii="Times New Roman" w:hAnsi="Times New Roman" w:cs="Times New Roman"/>
          <w:b/>
          <w:sz w:val="28"/>
          <w:szCs w:val="28"/>
        </w:rPr>
        <w:t xml:space="preserve"> с факторами рисков</w:t>
      </w:r>
    </w:p>
    <w:p w:rsidR="00C9647E" w:rsidRDefault="00C9647E" w:rsidP="00C9647E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496"/>
        <w:gridCol w:w="2163"/>
        <w:gridCol w:w="1573"/>
        <w:gridCol w:w="1668"/>
        <w:gridCol w:w="2119"/>
        <w:gridCol w:w="2119"/>
      </w:tblGrid>
      <w:tr w:rsidR="00C9647E" w:rsidTr="00CB1583">
        <w:tc>
          <w:tcPr>
            <w:tcW w:w="496" w:type="dxa"/>
          </w:tcPr>
          <w:p w:rsidR="00C9647E" w:rsidRPr="00CB1583" w:rsidRDefault="00CB1583" w:rsidP="00C96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63" w:type="dxa"/>
          </w:tcPr>
          <w:p w:rsidR="00C9647E" w:rsidRPr="00CB1583" w:rsidRDefault="00CB1583" w:rsidP="00C96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1573" w:type="dxa"/>
          </w:tcPr>
          <w:p w:rsidR="00C9647E" w:rsidRPr="00CB1583" w:rsidRDefault="00CB1583" w:rsidP="00C96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Общее количество принявших участие (чел.)</w:t>
            </w:r>
          </w:p>
        </w:tc>
        <w:tc>
          <w:tcPr>
            <w:tcW w:w="1668" w:type="dxa"/>
          </w:tcPr>
          <w:p w:rsidR="00CB1583" w:rsidRPr="00CB1583" w:rsidRDefault="00CB1583" w:rsidP="00CB1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Низкая</w:t>
            </w:r>
          </w:p>
          <w:p w:rsidR="00CB1583" w:rsidRPr="00CB1583" w:rsidRDefault="00CB1583" w:rsidP="00CB1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вероятность</w:t>
            </w:r>
          </w:p>
          <w:p w:rsidR="00CB1583" w:rsidRPr="00CB1583" w:rsidRDefault="00CB1583" w:rsidP="00CB1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проявления</w:t>
            </w:r>
          </w:p>
          <w:p w:rsidR="00CB1583" w:rsidRPr="00CB1583" w:rsidRDefault="00CB1583" w:rsidP="00CB1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рискового</w:t>
            </w:r>
          </w:p>
          <w:p w:rsidR="00CB1583" w:rsidRPr="00CB1583" w:rsidRDefault="00CB1583" w:rsidP="00CB1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поведения</w:t>
            </w:r>
          </w:p>
          <w:p w:rsidR="00C9647E" w:rsidRPr="00CB1583" w:rsidRDefault="00CB1583" w:rsidP="00CB1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2119" w:type="dxa"/>
          </w:tcPr>
          <w:p w:rsidR="00CB1583" w:rsidRPr="00CB1583" w:rsidRDefault="00CB1583" w:rsidP="00CB1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</w:p>
          <w:p w:rsidR="00CB1583" w:rsidRPr="00CB1583" w:rsidRDefault="00CB1583" w:rsidP="00CB1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вероятность</w:t>
            </w:r>
          </w:p>
          <w:p w:rsidR="00CB1583" w:rsidRPr="00CB1583" w:rsidRDefault="00CB1583" w:rsidP="00CB1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проявления</w:t>
            </w:r>
          </w:p>
          <w:p w:rsidR="00CB1583" w:rsidRPr="00CB1583" w:rsidRDefault="00CB1583" w:rsidP="00CB1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рискового</w:t>
            </w:r>
          </w:p>
          <w:p w:rsidR="00C9647E" w:rsidRPr="00CB1583" w:rsidRDefault="00CB1583" w:rsidP="00CB1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поведени</w:t>
            </w:r>
            <w:proofErr w:type="gramStart"/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чел.)</w:t>
            </w:r>
          </w:p>
        </w:tc>
        <w:tc>
          <w:tcPr>
            <w:tcW w:w="2119" w:type="dxa"/>
          </w:tcPr>
          <w:p w:rsidR="00CB1583" w:rsidRPr="00CB1583" w:rsidRDefault="00CB1583" w:rsidP="00CB1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Высочайшая</w:t>
            </w:r>
          </w:p>
          <w:p w:rsidR="00CB1583" w:rsidRPr="00CB1583" w:rsidRDefault="00CB1583" w:rsidP="00CB1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вероятность</w:t>
            </w:r>
          </w:p>
          <w:p w:rsidR="00CB1583" w:rsidRPr="00CB1583" w:rsidRDefault="00CB1583" w:rsidP="00CB1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проявления</w:t>
            </w:r>
          </w:p>
          <w:p w:rsidR="00CB1583" w:rsidRPr="00CB1583" w:rsidRDefault="00CB1583" w:rsidP="00CB1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рискового</w:t>
            </w:r>
          </w:p>
          <w:p w:rsidR="00C9647E" w:rsidRPr="00CB1583" w:rsidRDefault="00CB1583" w:rsidP="00CB1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поведени</w:t>
            </w:r>
            <w:proofErr w:type="gramStart"/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чел.)</w:t>
            </w:r>
          </w:p>
        </w:tc>
      </w:tr>
      <w:tr w:rsidR="00CB1583" w:rsidTr="00CB1583">
        <w:tc>
          <w:tcPr>
            <w:tcW w:w="496" w:type="dxa"/>
          </w:tcPr>
          <w:p w:rsidR="00CB1583" w:rsidRPr="00CB1583" w:rsidRDefault="00CB1583" w:rsidP="00C96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3" w:type="dxa"/>
          </w:tcPr>
          <w:p w:rsidR="00CB1583" w:rsidRPr="00CB1583" w:rsidRDefault="00CB1583" w:rsidP="00C96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Ногайский район</w:t>
            </w:r>
          </w:p>
        </w:tc>
        <w:tc>
          <w:tcPr>
            <w:tcW w:w="1573" w:type="dxa"/>
          </w:tcPr>
          <w:p w:rsidR="00CB1583" w:rsidRPr="00CB1583" w:rsidRDefault="00CB1583">
            <w:pPr>
              <w:rPr>
                <w:rFonts w:ascii="Times New Roman" w:hAnsi="Times New Roman" w:cs="Times New Roman"/>
              </w:rPr>
            </w:pPr>
            <w:r w:rsidRPr="00CB1583">
              <w:rPr>
                <w:rFonts w:ascii="Times New Roman" w:hAnsi="Times New Roman" w:cs="Times New Roman"/>
              </w:rPr>
              <w:t xml:space="preserve">855 </w:t>
            </w:r>
          </w:p>
        </w:tc>
        <w:tc>
          <w:tcPr>
            <w:tcW w:w="1668" w:type="dxa"/>
          </w:tcPr>
          <w:p w:rsidR="00CB1583" w:rsidRPr="00CB1583" w:rsidRDefault="00CB1583">
            <w:pPr>
              <w:rPr>
                <w:rFonts w:ascii="Times New Roman" w:hAnsi="Times New Roman" w:cs="Times New Roman"/>
              </w:rPr>
            </w:pPr>
            <w:r w:rsidRPr="00CB1583">
              <w:rPr>
                <w:rFonts w:ascii="Times New Roman" w:hAnsi="Times New Roman" w:cs="Times New Roman"/>
              </w:rPr>
              <w:t xml:space="preserve"> 727  </w:t>
            </w:r>
          </w:p>
        </w:tc>
        <w:tc>
          <w:tcPr>
            <w:tcW w:w="2119" w:type="dxa"/>
          </w:tcPr>
          <w:p w:rsidR="00CB1583" w:rsidRPr="00CB1583" w:rsidRDefault="00CB1583">
            <w:pPr>
              <w:rPr>
                <w:rFonts w:ascii="Times New Roman" w:hAnsi="Times New Roman" w:cs="Times New Roman"/>
              </w:rPr>
            </w:pPr>
            <w:r w:rsidRPr="00CB1583">
              <w:rPr>
                <w:rFonts w:ascii="Times New Roman" w:hAnsi="Times New Roman" w:cs="Times New Roman"/>
              </w:rPr>
              <w:t xml:space="preserve"> 114 </w:t>
            </w:r>
          </w:p>
        </w:tc>
        <w:tc>
          <w:tcPr>
            <w:tcW w:w="2119" w:type="dxa"/>
          </w:tcPr>
          <w:p w:rsidR="00CB1583" w:rsidRPr="00CB1583" w:rsidRDefault="00CB1583">
            <w:pPr>
              <w:rPr>
                <w:rFonts w:ascii="Times New Roman" w:hAnsi="Times New Roman" w:cs="Times New Roman"/>
              </w:rPr>
            </w:pPr>
            <w:r w:rsidRPr="00CB1583">
              <w:rPr>
                <w:rFonts w:ascii="Times New Roman" w:hAnsi="Times New Roman" w:cs="Times New Roman"/>
              </w:rPr>
              <w:t xml:space="preserve"> 14 </w:t>
            </w:r>
          </w:p>
        </w:tc>
      </w:tr>
    </w:tbl>
    <w:p w:rsidR="00C9647E" w:rsidRDefault="00C9647E" w:rsidP="00C9647E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47E" w:rsidRDefault="00C9647E" w:rsidP="00C9647E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583" w:rsidRPr="00CB1583" w:rsidRDefault="00CB1583" w:rsidP="00CB1583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583">
        <w:rPr>
          <w:rFonts w:ascii="Times New Roman" w:hAnsi="Times New Roman" w:cs="Times New Roman"/>
          <w:b/>
          <w:sz w:val="28"/>
          <w:szCs w:val="28"/>
        </w:rPr>
        <w:t>Общее количество детей 10-11 классов общеобразовательных организаций</w:t>
      </w:r>
    </w:p>
    <w:p w:rsidR="00CB1583" w:rsidRDefault="00CB1583" w:rsidP="00CB1583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583">
        <w:rPr>
          <w:rFonts w:ascii="Times New Roman" w:hAnsi="Times New Roman" w:cs="Times New Roman"/>
          <w:b/>
          <w:sz w:val="28"/>
          <w:szCs w:val="28"/>
        </w:rPr>
        <w:t>в процентном отношении с «группами риска»</w:t>
      </w:r>
    </w:p>
    <w:p w:rsidR="00C9647E" w:rsidRDefault="00C9647E" w:rsidP="00C9647E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496"/>
        <w:gridCol w:w="2163"/>
        <w:gridCol w:w="1573"/>
        <w:gridCol w:w="1668"/>
        <w:gridCol w:w="2119"/>
        <w:gridCol w:w="2119"/>
      </w:tblGrid>
      <w:tr w:rsidR="00CB1583" w:rsidTr="00CB1583">
        <w:tc>
          <w:tcPr>
            <w:tcW w:w="496" w:type="dxa"/>
          </w:tcPr>
          <w:p w:rsidR="00CB1583" w:rsidRPr="00CB1583" w:rsidRDefault="00CB1583" w:rsidP="001B7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63" w:type="dxa"/>
          </w:tcPr>
          <w:p w:rsidR="00CB1583" w:rsidRPr="00CB1583" w:rsidRDefault="00CB1583" w:rsidP="001B7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1573" w:type="dxa"/>
          </w:tcPr>
          <w:p w:rsidR="00CB1583" w:rsidRPr="00CB1583" w:rsidRDefault="00CB1583" w:rsidP="001B7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Общее количество принявших участие (чел.)</w:t>
            </w:r>
          </w:p>
        </w:tc>
        <w:tc>
          <w:tcPr>
            <w:tcW w:w="1668" w:type="dxa"/>
          </w:tcPr>
          <w:p w:rsidR="00CB1583" w:rsidRPr="00CB1583" w:rsidRDefault="00CB1583" w:rsidP="001B7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Низкая</w:t>
            </w:r>
          </w:p>
          <w:p w:rsidR="00CB1583" w:rsidRPr="00CB1583" w:rsidRDefault="00CB1583" w:rsidP="001B7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вероятность</w:t>
            </w:r>
          </w:p>
          <w:p w:rsidR="00CB1583" w:rsidRPr="00CB1583" w:rsidRDefault="00CB1583" w:rsidP="001B7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проявления</w:t>
            </w:r>
          </w:p>
          <w:p w:rsidR="00CB1583" w:rsidRPr="00CB1583" w:rsidRDefault="00CB1583" w:rsidP="001B7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рискового</w:t>
            </w:r>
          </w:p>
          <w:p w:rsidR="00CB1583" w:rsidRPr="00CB1583" w:rsidRDefault="00CB1583" w:rsidP="001B7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поведения</w:t>
            </w:r>
          </w:p>
          <w:p w:rsidR="00CB1583" w:rsidRPr="00CB1583" w:rsidRDefault="00CB1583" w:rsidP="001B7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2119" w:type="dxa"/>
          </w:tcPr>
          <w:p w:rsidR="00CB1583" w:rsidRPr="00CB1583" w:rsidRDefault="00CB1583" w:rsidP="001B7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</w:p>
          <w:p w:rsidR="00CB1583" w:rsidRPr="00CB1583" w:rsidRDefault="00CB1583" w:rsidP="001B7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вероятность</w:t>
            </w:r>
          </w:p>
          <w:p w:rsidR="00CB1583" w:rsidRPr="00CB1583" w:rsidRDefault="00CB1583" w:rsidP="001B7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проявления</w:t>
            </w:r>
          </w:p>
          <w:p w:rsidR="00CB1583" w:rsidRPr="00CB1583" w:rsidRDefault="00CB1583" w:rsidP="001B7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рискового</w:t>
            </w:r>
          </w:p>
          <w:p w:rsidR="00CB1583" w:rsidRPr="00CB1583" w:rsidRDefault="00CB1583" w:rsidP="001B7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поведени</w:t>
            </w:r>
            <w:proofErr w:type="gramStart"/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чел.)</w:t>
            </w:r>
          </w:p>
        </w:tc>
        <w:tc>
          <w:tcPr>
            <w:tcW w:w="2119" w:type="dxa"/>
          </w:tcPr>
          <w:p w:rsidR="00CB1583" w:rsidRPr="00CB1583" w:rsidRDefault="00CB1583" w:rsidP="001B7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Высочайшая</w:t>
            </w:r>
          </w:p>
          <w:p w:rsidR="00CB1583" w:rsidRPr="00CB1583" w:rsidRDefault="00CB1583" w:rsidP="001B7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вероятность</w:t>
            </w:r>
          </w:p>
          <w:p w:rsidR="00CB1583" w:rsidRPr="00CB1583" w:rsidRDefault="00CB1583" w:rsidP="001B7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проявления</w:t>
            </w:r>
          </w:p>
          <w:p w:rsidR="00CB1583" w:rsidRPr="00CB1583" w:rsidRDefault="00CB1583" w:rsidP="001B7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рискового</w:t>
            </w:r>
          </w:p>
          <w:p w:rsidR="00CB1583" w:rsidRPr="00CB1583" w:rsidRDefault="00CB1583" w:rsidP="001B7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поведени</w:t>
            </w:r>
            <w:proofErr w:type="gramStart"/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чел.)</w:t>
            </w:r>
          </w:p>
        </w:tc>
      </w:tr>
      <w:tr w:rsidR="00CB1583" w:rsidTr="00CB1583">
        <w:tc>
          <w:tcPr>
            <w:tcW w:w="496" w:type="dxa"/>
          </w:tcPr>
          <w:p w:rsidR="00CB1583" w:rsidRPr="00CB1583" w:rsidRDefault="00CB1583" w:rsidP="001B7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3" w:type="dxa"/>
          </w:tcPr>
          <w:p w:rsidR="00CB1583" w:rsidRPr="00CB1583" w:rsidRDefault="00CB1583" w:rsidP="001B7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583">
              <w:rPr>
                <w:rFonts w:ascii="Times New Roman" w:hAnsi="Times New Roman" w:cs="Times New Roman"/>
                <w:sz w:val="28"/>
                <w:szCs w:val="28"/>
              </w:rPr>
              <w:t>Ногайский район</w:t>
            </w:r>
          </w:p>
        </w:tc>
        <w:tc>
          <w:tcPr>
            <w:tcW w:w="1573" w:type="dxa"/>
          </w:tcPr>
          <w:p w:rsidR="00CB1583" w:rsidRPr="00CB1583" w:rsidRDefault="00CB1583">
            <w:pPr>
              <w:rPr>
                <w:rFonts w:ascii="Times New Roman" w:hAnsi="Times New Roman" w:cs="Times New Roman"/>
              </w:rPr>
            </w:pPr>
            <w:r w:rsidRPr="00CB1583">
              <w:rPr>
                <w:rFonts w:ascii="Times New Roman" w:hAnsi="Times New Roman" w:cs="Times New Roman"/>
              </w:rPr>
              <w:t xml:space="preserve">403  </w:t>
            </w:r>
          </w:p>
        </w:tc>
        <w:tc>
          <w:tcPr>
            <w:tcW w:w="1668" w:type="dxa"/>
          </w:tcPr>
          <w:p w:rsidR="00CB1583" w:rsidRPr="00CB1583" w:rsidRDefault="00CB1583">
            <w:pPr>
              <w:rPr>
                <w:rFonts w:ascii="Times New Roman" w:hAnsi="Times New Roman" w:cs="Times New Roman"/>
              </w:rPr>
            </w:pPr>
            <w:r w:rsidRPr="00CB1583">
              <w:rPr>
                <w:rFonts w:ascii="Times New Roman" w:hAnsi="Times New Roman" w:cs="Times New Roman"/>
              </w:rPr>
              <w:t xml:space="preserve"> 336 </w:t>
            </w:r>
          </w:p>
        </w:tc>
        <w:tc>
          <w:tcPr>
            <w:tcW w:w="2119" w:type="dxa"/>
          </w:tcPr>
          <w:p w:rsidR="00CB1583" w:rsidRPr="00CB1583" w:rsidRDefault="00CB1583">
            <w:pPr>
              <w:rPr>
                <w:rFonts w:ascii="Times New Roman" w:hAnsi="Times New Roman" w:cs="Times New Roman"/>
              </w:rPr>
            </w:pPr>
            <w:r w:rsidRPr="00CB1583">
              <w:rPr>
                <w:rFonts w:ascii="Times New Roman" w:hAnsi="Times New Roman" w:cs="Times New Roman"/>
              </w:rPr>
              <w:t xml:space="preserve"> 41 </w:t>
            </w:r>
          </w:p>
        </w:tc>
        <w:tc>
          <w:tcPr>
            <w:tcW w:w="2119" w:type="dxa"/>
          </w:tcPr>
          <w:p w:rsidR="00CB1583" w:rsidRPr="00CB1583" w:rsidRDefault="00CB1583">
            <w:pPr>
              <w:rPr>
                <w:rFonts w:ascii="Times New Roman" w:hAnsi="Times New Roman" w:cs="Times New Roman"/>
              </w:rPr>
            </w:pPr>
            <w:r w:rsidRPr="00CB1583">
              <w:rPr>
                <w:rFonts w:ascii="Times New Roman" w:hAnsi="Times New Roman" w:cs="Times New Roman"/>
              </w:rPr>
              <w:t xml:space="preserve">26 </w:t>
            </w:r>
          </w:p>
        </w:tc>
      </w:tr>
    </w:tbl>
    <w:p w:rsidR="00C9647E" w:rsidRDefault="00C9647E" w:rsidP="00C9647E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19D" w:rsidRDefault="00EE619D" w:rsidP="00C9647E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19D" w:rsidRDefault="00EE619D" w:rsidP="00C9647E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19D" w:rsidRPr="00EE619D" w:rsidRDefault="00EE619D" w:rsidP="00EE619D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19D">
        <w:rPr>
          <w:rFonts w:ascii="Times New Roman" w:hAnsi="Times New Roman" w:cs="Times New Roman"/>
          <w:b/>
          <w:sz w:val="28"/>
          <w:szCs w:val="28"/>
        </w:rPr>
        <w:t xml:space="preserve">Индекс Рискового Поведения (ИРП) и показатели </w:t>
      </w:r>
      <w:proofErr w:type="gramStart"/>
      <w:r w:rsidRPr="00EE619D">
        <w:rPr>
          <w:rFonts w:ascii="Times New Roman" w:hAnsi="Times New Roman" w:cs="Times New Roman"/>
          <w:b/>
          <w:sz w:val="28"/>
          <w:szCs w:val="28"/>
        </w:rPr>
        <w:t>нормативных</w:t>
      </w:r>
      <w:proofErr w:type="gramEnd"/>
    </w:p>
    <w:p w:rsidR="00EE619D" w:rsidRPr="00EE619D" w:rsidRDefault="00EE619D" w:rsidP="00EE619D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19D">
        <w:rPr>
          <w:rFonts w:ascii="Times New Roman" w:hAnsi="Times New Roman" w:cs="Times New Roman"/>
          <w:b/>
          <w:sz w:val="28"/>
          <w:szCs w:val="28"/>
        </w:rPr>
        <w:t>интервалов КВЕРИПО (</w:t>
      </w:r>
      <w:proofErr w:type="spellStart"/>
      <w:r w:rsidRPr="00EE619D">
        <w:rPr>
          <w:rFonts w:ascii="Times New Roman" w:hAnsi="Times New Roman" w:cs="Times New Roman"/>
          <w:b/>
          <w:sz w:val="28"/>
          <w:szCs w:val="28"/>
        </w:rPr>
        <w:t>Квотиент</w:t>
      </w:r>
      <w:proofErr w:type="spellEnd"/>
      <w:r w:rsidRPr="00EE619D">
        <w:rPr>
          <w:rFonts w:ascii="Times New Roman" w:hAnsi="Times New Roman" w:cs="Times New Roman"/>
          <w:b/>
          <w:sz w:val="28"/>
          <w:szCs w:val="28"/>
        </w:rPr>
        <w:t xml:space="preserve"> Вероятности Рискового Поведения)</w:t>
      </w:r>
    </w:p>
    <w:p w:rsidR="00EE619D" w:rsidRPr="00EE619D" w:rsidRDefault="00EE619D" w:rsidP="00EE619D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19D">
        <w:rPr>
          <w:rFonts w:ascii="Times New Roman" w:hAnsi="Times New Roman" w:cs="Times New Roman"/>
          <w:b/>
          <w:sz w:val="28"/>
          <w:szCs w:val="28"/>
        </w:rPr>
        <w:t>можно получить в онлайн-системе в личном кабинете на каждого респондента.</w:t>
      </w:r>
    </w:p>
    <w:p w:rsidR="00EE619D" w:rsidRPr="00EE619D" w:rsidRDefault="00EE619D" w:rsidP="00EE619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E619D" w:rsidRPr="00EE619D" w:rsidRDefault="00EE619D" w:rsidP="00EE619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EE619D">
        <w:rPr>
          <w:rFonts w:ascii="Times New Roman" w:hAnsi="Times New Roman" w:cs="Times New Roman"/>
          <w:sz w:val="28"/>
          <w:szCs w:val="28"/>
        </w:rPr>
        <w:t>куратор нес</w:t>
      </w:r>
      <w:r>
        <w:rPr>
          <w:rFonts w:ascii="Times New Roman" w:hAnsi="Times New Roman" w:cs="Times New Roman"/>
          <w:sz w:val="28"/>
          <w:szCs w:val="28"/>
        </w:rPr>
        <w:t xml:space="preserve">ет ответственность за </w:t>
      </w:r>
      <w:r w:rsidRPr="00EE619D">
        <w:rPr>
          <w:rFonts w:ascii="Times New Roman" w:hAnsi="Times New Roman" w:cs="Times New Roman"/>
          <w:sz w:val="28"/>
          <w:szCs w:val="28"/>
        </w:rPr>
        <w:t>своевременность, достоверность и</w:t>
      </w:r>
      <w:r>
        <w:rPr>
          <w:rFonts w:ascii="Times New Roman" w:hAnsi="Times New Roman" w:cs="Times New Roman"/>
          <w:sz w:val="28"/>
          <w:szCs w:val="28"/>
        </w:rPr>
        <w:t xml:space="preserve"> полноту передачи Региональному </w:t>
      </w:r>
      <w:r w:rsidRPr="00EE619D">
        <w:rPr>
          <w:rFonts w:ascii="Times New Roman" w:hAnsi="Times New Roman" w:cs="Times New Roman"/>
          <w:sz w:val="28"/>
          <w:szCs w:val="28"/>
        </w:rPr>
        <w:t>оператору сведений о резуль</w:t>
      </w:r>
      <w:r>
        <w:rPr>
          <w:rFonts w:ascii="Times New Roman" w:hAnsi="Times New Roman" w:cs="Times New Roman"/>
          <w:sz w:val="28"/>
          <w:szCs w:val="28"/>
        </w:rPr>
        <w:t xml:space="preserve">татах проведения тестирования в </w:t>
      </w:r>
      <w:r w:rsidRPr="00EE619D">
        <w:rPr>
          <w:rFonts w:ascii="Times New Roman" w:hAnsi="Times New Roman" w:cs="Times New Roman"/>
          <w:sz w:val="28"/>
          <w:szCs w:val="28"/>
        </w:rPr>
        <w:t>подведомственных (муниципальных) общеобразовательных организациях.</w:t>
      </w:r>
    </w:p>
    <w:p w:rsidR="00EE619D" w:rsidRPr="00EE619D" w:rsidRDefault="00EE619D" w:rsidP="00EE619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E619D">
        <w:rPr>
          <w:rFonts w:ascii="Times New Roman" w:hAnsi="Times New Roman" w:cs="Times New Roman"/>
          <w:sz w:val="28"/>
          <w:szCs w:val="28"/>
        </w:rPr>
        <w:t>Муниципалитетам, не только о</w:t>
      </w:r>
      <w:r>
        <w:rPr>
          <w:rFonts w:ascii="Times New Roman" w:hAnsi="Times New Roman" w:cs="Times New Roman"/>
          <w:sz w:val="28"/>
          <w:szCs w:val="28"/>
        </w:rPr>
        <w:t xml:space="preserve">казавшимся в «зоне внимания» по </w:t>
      </w:r>
      <w:r w:rsidRPr="00EE619D">
        <w:rPr>
          <w:rFonts w:ascii="Times New Roman" w:hAnsi="Times New Roman" w:cs="Times New Roman"/>
          <w:sz w:val="28"/>
          <w:szCs w:val="28"/>
        </w:rPr>
        <w:t>двум факторам риска (высокого и высочайшего), но и остальным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19D">
        <w:rPr>
          <w:rFonts w:ascii="Times New Roman" w:hAnsi="Times New Roman" w:cs="Times New Roman"/>
          <w:sz w:val="28"/>
          <w:szCs w:val="28"/>
        </w:rPr>
        <w:t xml:space="preserve">рекомендуется усилить </w:t>
      </w:r>
      <w:r w:rsidRPr="00EE619D">
        <w:rPr>
          <w:rFonts w:ascii="Times New Roman" w:hAnsi="Times New Roman" w:cs="Times New Roman"/>
          <w:sz w:val="28"/>
          <w:szCs w:val="28"/>
        </w:rPr>
        <w:lastRenderedPageBreak/>
        <w:t>профилактиче</w:t>
      </w:r>
      <w:r>
        <w:rPr>
          <w:rFonts w:ascii="Times New Roman" w:hAnsi="Times New Roman" w:cs="Times New Roman"/>
          <w:sz w:val="28"/>
          <w:szCs w:val="28"/>
        </w:rPr>
        <w:t xml:space="preserve">скую работу с целью недопущения </w:t>
      </w:r>
      <w:proofErr w:type="spellStart"/>
      <w:r w:rsidRPr="00EE619D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EE619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E619D">
        <w:rPr>
          <w:rFonts w:ascii="Times New Roman" w:hAnsi="Times New Roman" w:cs="Times New Roman"/>
          <w:sz w:val="28"/>
          <w:szCs w:val="28"/>
        </w:rPr>
        <w:t>аутодеструктивного</w:t>
      </w:r>
      <w:proofErr w:type="spellEnd"/>
      <w:r w:rsidRPr="00EE619D">
        <w:rPr>
          <w:rFonts w:ascii="Times New Roman" w:hAnsi="Times New Roman" w:cs="Times New Roman"/>
          <w:sz w:val="28"/>
          <w:szCs w:val="28"/>
        </w:rPr>
        <w:t xml:space="preserve"> поведения.</w:t>
      </w:r>
    </w:p>
    <w:p w:rsidR="00EE619D" w:rsidRPr="00EE619D" w:rsidRDefault="00EE619D" w:rsidP="00EE619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E619D">
        <w:rPr>
          <w:rFonts w:ascii="Times New Roman" w:hAnsi="Times New Roman" w:cs="Times New Roman"/>
          <w:sz w:val="28"/>
          <w:szCs w:val="28"/>
        </w:rPr>
        <w:t xml:space="preserve">Исходя из результатов, полученных в </w:t>
      </w:r>
      <w:r>
        <w:rPr>
          <w:rFonts w:ascii="Times New Roman" w:hAnsi="Times New Roman" w:cs="Times New Roman"/>
          <w:sz w:val="28"/>
          <w:szCs w:val="28"/>
        </w:rPr>
        <w:t xml:space="preserve">ходе социально-психологического </w:t>
      </w:r>
      <w:r w:rsidRPr="00EE619D">
        <w:rPr>
          <w:rFonts w:ascii="Times New Roman" w:hAnsi="Times New Roman" w:cs="Times New Roman"/>
          <w:sz w:val="28"/>
          <w:szCs w:val="28"/>
        </w:rPr>
        <w:t>тестирования, образователь</w:t>
      </w:r>
      <w:r>
        <w:rPr>
          <w:rFonts w:ascii="Times New Roman" w:hAnsi="Times New Roman" w:cs="Times New Roman"/>
          <w:sz w:val="28"/>
          <w:szCs w:val="28"/>
        </w:rPr>
        <w:t xml:space="preserve">ным организациям для проведения </w:t>
      </w:r>
      <w:r w:rsidRPr="00EE619D">
        <w:rPr>
          <w:rFonts w:ascii="Times New Roman" w:hAnsi="Times New Roman" w:cs="Times New Roman"/>
          <w:sz w:val="28"/>
          <w:szCs w:val="28"/>
        </w:rPr>
        <w:t>профилактических мероприятий можно рекомендовать следующие направления</w:t>
      </w:r>
    </w:p>
    <w:p w:rsidR="00EE619D" w:rsidRPr="00EE619D" w:rsidRDefault="00EE619D" w:rsidP="00EE619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E619D">
        <w:rPr>
          <w:rFonts w:ascii="Times New Roman" w:hAnsi="Times New Roman" w:cs="Times New Roman"/>
          <w:sz w:val="28"/>
          <w:szCs w:val="28"/>
        </w:rPr>
        <w:t>работы:</w:t>
      </w:r>
    </w:p>
    <w:p w:rsidR="00EE619D" w:rsidRPr="00EE619D" w:rsidRDefault="00EE619D" w:rsidP="00EE619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E619D">
        <w:rPr>
          <w:rFonts w:ascii="Times New Roman" w:hAnsi="Times New Roman" w:cs="Times New Roman"/>
          <w:sz w:val="28"/>
          <w:szCs w:val="28"/>
        </w:rPr>
        <w:t>1. Мероприятия для обучающихся по снижению импульсивнос</w:t>
      </w:r>
      <w:r>
        <w:rPr>
          <w:rFonts w:ascii="Times New Roman" w:hAnsi="Times New Roman" w:cs="Times New Roman"/>
          <w:sz w:val="28"/>
          <w:szCs w:val="28"/>
        </w:rPr>
        <w:t xml:space="preserve">ти, </w:t>
      </w:r>
      <w:r w:rsidRPr="00EE619D">
        <w:rPr>
          <w:rFonts w:ascii="Times New Roman" w:hAnsi="Times New Roman" w:cs="Times New Roman"/>
          <w:sz w:val="28"/>
          <w:szCs w:val="28"/>
        </w:rPr>
        <w:t>тревожности и фрустрации (часть эти</w:t>
      </w:r>
      <w:r>
        <w:rPr>
          <w:rFonts w:ascii="Times New Roman" w:hAnsi="Times New Roman" w:cs="Times New Roman"/>
          <w:sz w:val="28"/>
          <w:szCs w:val="28"/>
        </w:rPr>
        <w:t xml:space="preserve">х задач входит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19D">
        <w:rPr>
          <w:rFonts w:ascii="Times New Roman" w:hAnsi="Times New Roman" w:cs="Times New Roman"/>
          <w:sz w:val="28"/>
          <w:szCs w:val="28"/>
        </w:rPr>
        <w:t>результаты и может быть усилена, часть относится к работе педагога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19D">
        <w:rPr>
          <w:rFonts w:ascii="Times New Roman" w:hAnsi="Times New Roman" w:cs="Times New Roman"/>
          <w:sz w:val="28"/>
          <w:szCs w:val="28"/>
        </w:rPr>
        <w:t>психолога):</w:t>
      </w:r>
    </w:p>
    <w:p w:rsidR="00EE619D" w:rsidRPr="00EE619D" w:rsidRDefault="00EE619D" w:rsidP="00EE619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E619D">
        <w:rPr>
          <w:rFonts w:ascii="Times New Roman" w:hAnsi="Times New Roman" w:cs="Times New Roman"/>
          <w:sz w:val="28"/>
          <w:szCs w:val="28"/>
        </w:rPr>
        <w:t>– постановка адекватных целей;</w:t>
      </w:r>
    </w:p>
    <w:p w:rsidR="00EE619D" w:rsidRPr="00EE619D" w:rsidRDefault="00EE619D" w:rsidP="00EE619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E619D">
        <w:rPr>
          <w:rFonts w:ascii="Times New Roman" w:hAnsi="Times New Roman" w:cs="Times New Roman"/>
          <w:sz w:val="28"/>
          <w:szCs w:val="28"/>
        </w:rPr>
        <w:t>– планирование своих действий;</w:t>
      </w:r>
    </w:p>
    <w:p w:rsidR="00EE619D" w:rsidRPr="00EE619D" w:rsidRDefault="00EE619D" w:rsidP="00EE619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E619D">
        <w:rPr>
          <w:rFonts w:ascii="Times New Roman" w:hAnsi="Times New Roman" w:cs="Times New Roman"/>
          <w:sz w:val="28"/>
          <w:szCs w:val="28"/>
        </w:rPr>
        <w:t>– продумывание последствий;</w:t>
      </w:r>
    </w:p>
    <w:p w:rsidR="00EE619D" w:rsidRPr="00EE619D" w:rsidRDefault="00EE619D" w:rsidP="00EE619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E619D">
        <w:rPr>
          <w:rFonts w:ascii="Times New Roman" w:hAnsi="Times New Roman" w:cs="Times New Roman"/>
          <w:sz w:val="28"/>
          <w:szCs w:val="28"/>
        </w:rPr>
        <w:t>– умение справляться с эмоциями;</w:t>
      </w:r>
    </w:p>
    <w:p w:rsidR="00EE619D" w:rsidRPr="00EE619D" w:rsidRDefault="00EE619D" w:rsidP="00EE619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E619D">
        <w:rPr>
          <w:rFonts w:ascii="Times New Roman" w:hAnsi="Times New Roman" w:cs="Times New Roman"/>
          <w:sz w:val="28"/>
          <w:szCs w:val="28"/>
        </w:rPr>
        <w:t>– владение технологиями снижения тревожности и стресса;</w:t>
      </w:r>
    </w:p>
    <w:p w:rsidR="00EE619D" w:rsidRPr="00EE619D" w:rsidRDefault="00EE619D" w:rsidP="00EE619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E619D">
        <w:rPr>
          <w:rFonts w:ascii="Times New Roman" w:hAnsi="Times New Roman" w:cs="Times New Roman"/>
          <w:sz w:val="28"/>
          <w:szCs w:val="28"/>
        </w:rPr>
        <w:t>– владением приемами рациональной переоценки ситуации;</w:t>
      </w:r>
    </w:p>
    <w:p w:rsidR="00EE619D" w:rsidRPr="00EE619D" w:rsidRDefault="00EE619D" w:rsidP="00EE619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E619D">
        <w:rPr>
          <w:rFonts w:ascii="Times New Roman" w:hAnsi="Times New Roman" w:cs="Times New Roman"/>
          <w:sz w:val="28"/>
          <w:szCs w:val="28"/>
        </w:rPr>
        <w:t>– поиск и применение адаптивных стратегий разрешения трудных</w:t>
      </w:r>
    </w:p>
    <w:p w:rsidR="00EE619D" w:rsidRPr="00EE619D" w:rsidRDefault="00EE619D" w:rsidP="00EE619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E619D">
        <w:rPr>
          <w:rFonts w:ascii="Times New Roman" w:hAnsi="Times New Roman" w:cs="Times New Roman"/>
          <w:sz w:val="28"/>
          <w:szCs w:val="28"/>
        </w:rPr>
        <w:t>ситуаций.</w:t>
      </w:r>
    </w:p>
    <w:p w:rsidR="00EE619D" w:rsidRPr="00EE619D" w:rsidRDefault="00EE619D" w:rsidP="00EE619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E619D">
        <w:rPr>
          <w:rFonts w:ascii="Times New Roman" w:hAnsi="Times New Roman" w:cs="Times New Roman"/>
          <w:sz w:val="28"/>
          <w:szCs w:val="28"/>
        </w:rPr>
        <w:t xml:space="preserve">2. Мероприятия для </w:t>
      </w:r>
      <w:proofErr w:type="gramStart"/>
      <w:r w:rsidRPr="00EE619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E619D">
        <w:rPr>
          <w:rFonts w:ascii="Times New Roman" w:hAnsi="Times New Roman" w:cs="Times New Roman"/>
          <w:sz w:val="28"/>
          <w:szCs w:val="28"/>
        </w:rPr>
        <w:t xml:space="preserve"> (тренинги,</w:t>
      </w:r>
      <w:r>
        <w:rPr>
          <w:rFonts w:ascii="Times New Roman" w:hAnsi="Times New Roman" w:cs="Times New Roman"/>
          <w:sz w:val="28"/>
          <w:szCs w:val="28"/>
        </w:rPr>
        <w:t xml:space="preserve"> игры и пр.) по </w:t>
      </w:r>
      <w:r w:rsidRPr="00EE619D">
        <w:rPr>
          <w:rFonts w:ascii="Times New Roman" w:hAnsi="Times New Roman" w:cs="Times New Roman"/>
          <w:sz w:val="28"/>
          <w:szCs w:val="28"/>
        </w:rPr>
        <w:t>формированию навыка эффективной</w:t>
      </w:r>
      <w:r>
        <w:rPr>
          <w:rFonts w:ascii="Times New Roman" w:hAnsi="Times New Roman" w:cs="Times New Roman"/>
          <w:sz w:val="28"/>
          <w:szCs w:val="28"/>
        </w:rPr>
        <w:t xml:space="preserve"> коммуникации (этому могут быть </w:t>
      </w:r>
      <w:r w:rsidRPr="00EE619D">
        <w:rPr>
          <w:rFonts w:ascii="Times New Roman" w:hAnsi="Times New Roman" w:cs="Times New Roman"/>
          <w:sz w:val="28"/>
          <w:szCs w:val="28"/>
        </w:rPr>
        <w:t>посвящены классные часы, мероприятия пед</w:t>
      </w:r>
      <w:r>
        <w:rPr>
          <w:rFonts w:ascii="Times New Roman" w:hAnsi="Times New Roman" w:cs="Times New Roman"/>
          <w:sz w:val="28"/>
          <w:szCs w:val="28"/>
        </w:rPr>
        <w:t xml:space="preserve">агога-психолога или социального </w:t>
      </w:r>
      <w:r w:rsidRPr="00EE619D">
        <w:rPr>
          <w:rFonts w:ascii="Times New Roman" w:hAnsi="Times New Roman" w:cs="Times New Roman"/>
          <w:sz w:val="28"/>
          <w:szCs w:val="28"/>
        </w:rPr>
        <w:t>педагога, факультативные занятия или занятия внеурочной деятельности):</w:t>
      </w:r>
    </w:p>
    <w:p w:rsidR="00EE619D" w:rsidRPr="00EE619D" w:rsidRDefault="00EE619D" w:rsidP="00EE619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E619D">
        <w:rPr>
          <w:rFonts w:ascii="Times New Roman" w:hAnsi="Times New Roman" w:cs="Times New Roman"/>
          <w:sz w:val="28"/>
          <w:szCs w:val="28"/>
        </w:rPr>
        <w:t>– распознавание признаков манипуляции в речи и поступках;</w:t>
      </w:r>
    </w:p>
    <w:p w:rsidR="00EE619D" w:rsidRPr="00EE619D" w:rsidRDefault="00EE619D" w:rsidP="00EE619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E619D">
        <w:rPr>
          <w:rFonts w:ascii="Times New Roman" w:hAnsi="Times New Roman" w:cs="Times New Roman"/>
          <w:sz w:val="28"/>
          <w:szCs w:val="28"/>
        </w:rPr>
        <w:t>– формирование приемов против</w:t>
      </w:r>
      <w:r>
        <w:rPr>
          <w:rFonts w:ascii="Times New Roman" w:hAnsi="Times New Roman" w:cs="Times New Roman"/>
          <w:sz w:val="28"/>
          <w:szCs w:val="28"/>
        </w:rPr>
        <w:t xml:space="preserve">остояния манипуляции со стороны </w:t>
      </w:r>
      <w:r w:rsidRPr="00EE619D">
        <w:rPr>
          <w:rFonts w:ascii="Times New Roman" w:hAnsi="Times New Roman" w:cs="Times New Roman"/>
          <w:sz w:val="28"/>
          <w:szCs w:val="28"/>
        </w:rPr>
        <w:t>сверстников;</w:t>
      </w:r>
    </w:p>
    <w:p w:rsidR="00EE619D" w:rsidRPr="00EE619D" w:rsidRDefault="00EE619D" w:rsidP="00EE619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E619D">
        <w:rPr>
          <w:rFonts w:ascii="Times New Roman" w:hAnsi="Times New Roman" w:cs="Times New Roman"/>
          <w:sz w:val="28"/>
          <w:szCs w:val="28"/>
        </w:rPr>
        <w:t>– способы отказов и ухода от потенциально опасных ситуаций;</w:t>
      </w:r>
    </w:p>
    <w:p w:rsidR="00EE619D" w:rsidRPr="00EE619D" w:rsidRDefault="00EE619D" w:rsidP="00EE619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E619D">
        <w:rPr>
          <w:rFonts w:ascii="Times New Roman" w:hAnsi="Times New Roman" w:cs="Times New Roman"/>
          <w:sz w:val="28"/>
          <w:szCs w:val="28"/>
        </w:rPr>
        <w:t xml:space="preserve">– поведение в ситуациях </w:t>
      </w:r>
      <w:proofErr w:type="spellStart"/>
      <w:r w:rsidRPr="00EE619D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EE61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619D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EE61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619D">
        <w:rPr>
          <w:rFonts w:ascii="Times New Roman" w:hAnsi="Times New Roman" w:cs="Times New Roman"/>
          <w:sz w:val="28"/>
          <w:szCs w:val="28"/>
        </w:rPr>
        <w:t>наркововлечения</w:t>
      </w:r>
      <w:proofErr w:type="spellEnd"/>
      <w:r w:rsidRPr="00EE619D">
        <w:rPr>
          <w:rFonts w:ascii="Times New Roman" w:hAnsi="Times New Roman" w:cs="Times New Roman"/>
          <w:sz w:val="28"/>
          <w:szCs w:val="28"/>
        </w:rPr>
        <w:t>;</w:t>
      </w:r>
    </w:p>
    <w:p w:rsidR="00EE619D" w:rsidRDefault="00EE619D" w:rsidP="00EE6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619D">
        <w:rPr>
          <w:rFonts w:ascii="Times New Roman" w:hAnsi="Times New Roman" w:cs="Times New Roman"/>
          <w:sz w:val="28"/>
          <w:szCs w:val="28"/>
        </w:rPr>
        <w:t>– развитие навыков обращения за помощью, активизации внешних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19D">
        <w:rPr>
          <w:rFonts w:ascii="Times New Roman" w:hAnsi="Times New Roman" w:cs="Times New Roman"/>
          <w:sz w:val="28"/>
          <w:szCs w:val="28"/>
        </w:rPr>
        <w:t>внутренних ресурсов и т.п.</w:t>
      </w:r>
    </w:p>
    <w:p w:rsidR="00EE619D" w:rsidRPr="00EE619D" w:rsidRDefault="00EE619D" w:rsidP="00EE619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E61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619D">
        <w:rPr>
          <w:rFonts w:ascii="Times New Roman" w:hAnsi="Times New Roman" w:cs="Times New Roman"/>
          <w:sz w:val="28"/>
          <w:szCs w:val="28"/>
        </w:rPr>
        <w:t>Мероприятия для родителей (памятки, родительские собрания,</w:t>
      </w:r>
      <w:proofErr w:type="gramEnd"/>
    </w:p>
    <w:p w:rsidR="00EE619D" w:rsidRPr="00EE619D" w:rsidRDefault="00EE619D" w:rsidP="00EE619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E619D">
        <w:rPr>
          <w:rFonts w:ascii="Times New Roman" w:hAnsi="Times New Roman" w:cs="Times New Roman"/>
          <w:sz w:val="28"/>
          <w:szCs w:val="28"/>
        </w:rPr>
        <w:t xml:space="preserve">тренинги, ролевые игры и т.д.), посвященные выстраиванию </w:t>
      </w:r>
      <w:proofErr w:type="spellStart"/>
      <w:r w:rsidRPr="00EE619D">
        <w:rPr>
          <w:rFonts w:ascii="Times New Roman" w:hAnsi="Times New Roman" w:cs="Times New Roman"/>
          <w:sz w:val="28"/>
          <w:szCs w:val="28"/>
        </w:rPr>
        <w:t>детскородительских</w:t>
      </w:r>
      <w:proofErr w:type="spellEnd"/>
      <w:r w:rsidRPr="00EE619D">
        <w:rPr>
          <w:rFonts w:ascii="Times New Roman" w:hAnsi="Times New Roman" w:cs="Times New Roman"/>
          <w:sz w:val="28"/>
          <w:szCs w:val="28"/>
        </w:rPr>
        <w:t xml:space="preserve"> отношений, разъяснению родительских стратегий воспитания,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19D">
        <w:rPr>
          <w:rFonts w:ascii="Times New Roman" w:hAnsi="Times New Roman" w:cs="Times New Roman"/>
          <w:sz w:val="28"/>
          <w:szCs w:val="28"/>
        </w:rPr>
        <w:t>ресурсов семейной поддержки и т.п.</w:t>
      </w:r>
    </w:p>
    <w:p w:rsidR="00EE619D" w:rsidRPr="00EE619D" w:rsidRDefault="00EE619D" w:rsidP="00EE619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E619D">
        <w:rPr>
          <w:rFonts w:ascii="Times New Roman" w:hAnsi="Times New Roman" w:cs="Times New Roman"/>
          <w:sz w:val="28"/>
          <w:szCs w:val="28"/>
        </w:rPr>
        <w:t xml:space="preserve"> Психолого-педагогическая работа мож</w:t>
      </w:r>
      <w:r>
        <w:rPr>
          <w:rFonts w:ascii="Times New Roman" w:hAnsi="Times New Roman" w:cs="Times New Roman"/>
          <w:sz w:val="28"/>
          <w:szCs w:val="28"/>
        </w:rPr>
        <w:t xml:space="preserve">ет быть направлена на получение </w:t>
      </w:r>
      <w:r w:rsidRPr="00EE619D">
        <w:rPr>
          <w:rFonts w:ascii="Times New Roman" w:hAnsi="Times New Roman" w:cs="Times New Roman"/>
          <w:sz w:val="28"/>
          <w:szCs w:val="28"/>
        </w:rPr>
        <w:t>дополнительных знаний об индивидуаль</w:t>
      </w:r>
      <w:r>
        <w:rPr>
          <w:rFonts w:ascii="Times New Roman" w:hAnsi="Times New Roman" w:cs="Times New Roman"/>
          <w:sz w:val="28"/>
          <w:szCs w:val="28"/>
        </w:rPr>
        <w:t xml:space="preserve">но-типологических особенностях, </w:t>
      </w:r>
      <w:r w:rsidRPr="00EE619D">
        <w:rPr>
          <w:rFonts w:ascii="Times New Roman" w:hAnsi="Times New Roman" w:cs="Times New Roman"/>
          <w:sz w:val="28"/>
          <w:szCs w:val="28"/>
        </w:rPr>
        <w:t xml:space="preserve">обучение навыкам </w:t>
      </w:r>
      <w:proofErr w:type="spellStart"/>
      <w:r w:rsidRPr="00EE619D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EE619D">
        <w:rPr>
          <w:rFonts w:ascii="Times New Roman" w:hAnsi="Times New Roman" w:cs="Times New Roman"/>
          <w:sz w:val="28"/>
          <w:szCs w:val="28"/>
        </w:rPr>
        <w:t>, рефлексии, произвольного контроля, методам</w:t>
      </w:r>
    </w:p>
    <w:p w:rsidR="00EE619D" w:rsidRPr="00EE619D" w:rsidRDefault="00EE619D" w:rsidP="00EE619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E619D">
        <w:rPr>
          <w:rFonts w:ascii="Times New Roman" w:hAnsi="Times New Roman" w:cs="Times New Roman"/>
          <w:sz w:val="28"/>
          <w:szCs w:val="28"/>
        </w:rPr>
        <w:t>планирования и анализа. В случае регулярн</w:t>
      </w:r>
      <w:r>
        <w:rPr>
          <w:rFonts w:ascii="Times New Roman" w:hAnsi="Times New Roman" w:cs="Times New Roman"/>
          <w:sz w:val="28"/>
          <w:szCs w:val="28"/>
        </w:rPr>
        <w:t xml:space="preserve">ого проявления импульсивности в </w:t>
      </w:r>
      <w:r w:rsidRPr="00EE619D">
        <w:rPr>
          <w:rFonts w:ascii="Times New Roman" w:hAnsi="Times New Roman" w:cs="Times New Roman"/>
          <w:sz w:val="28"/>
          <w:szCs w:val="28"/>
        </w:rPr>
        <w:t xml:space="preserve">поведении целесообразно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занятий по развитию </w:t>
      </w:r>
      <w:r w:rsidRPr="00EE619D">
        <w:rPr>
          <w:rFonts w:ascii="Times New Roman" w:hAnsi="Times New Roman" w:cs="Times New Roman"/>
          <w:sz w:val="28"/>
          <w:szCs w:val="28"/>
        </w:rPr>
        <w:t>коммуникативных способностей, а также за</w:t>
      </w:r>
      <w:r>
        <w:rPr>
          <w:rFonts w:ascii="Times New Roman" w:hAnsi="Times New Roman" w:cs="Times New Roman"/>
          <w:sz w:val="28"/>
          <w:szCs w:val="28"/>
        </w:rPr>
        <w:t xml:space="preserve">нятия в комнате психологической </w:t>
      </w:r>
      <w:r w:rsidRPr="00EE619D">
        <w:rPr>
          <w:rFonts w:ascii="Times New Roman" w:hAnsi="Times New Roman" w:cs="Times New Roman"/>
          <w:sz w:val="28"/>
          <w:szCs w:val="28"/>
        </w:rPr>
        <w:t>разгрузки с использованием релаксационных методик. Мышечное расслабление,</w:t>
      </w:r>
    </w:p>
    <w:p w:rsidR="00EE619D" w:rsidRPr="00EE619D" w:rsidRDefault="00EE619D" w:rsidP="00EE619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619D">
        <w:rPr>
          <w:rFonts w:ascii="Times New Roman" w:hAnsi="Times New Roman" w:cs="Times New Roman"/>
          <w:sz w:val="28"/>
          <w:szCs w:val="28"/>
        </w:rPr>
        <w:lastRenderedPageBreak/>
        <w:t>достигаемое</w:t>
      </w:r>
      <w:proofErr w:type="gramEnd"/>
      <w:r w:rsidRPr="00EE619D">
        <w:rPr>
          <w:rFonts w:ascii="Times New Roman" w:hAnsi="Times New Roman" w:cs="Times New Roman"/>
          <w:sz w:val="28"/>
          <w:szCs w:val="28"/>
        </w:rPr>
        <w:t xml:space="preserve"> при аутогенной тренировке, влияет на функции нервной системы,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19D">
        <w:rPr>
          <w:rFonts w:ascii="Times New Roman" w:hAnsi="Times New Roman" w:cs="Times New Roman"/>
          <w:sz w:val="28"/>
          <w:szCs w:val="28"/>
        </w:rPr>
        <w:t>стимулирует резервные возможности психики, повышает уровень произвольной</w:t>
      </w:r>
    </w:p>
    <w:p w:rsidR="00EE619D" w:rsidRPr="00EE619D" w:rsidRDefault="00EE619D" w:rsidP="00EE619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E619D">
        <w:rPr>
          <w:rFonts w:ascii="Times New Roman" w:hAnsi="Times New Roman" w:cs="Times New Roman"/>
          <w:sz w:val="28"/>
          <w:szCs w:val="28"/>
        </w:rPr>
        <w:t>регуляции различных систем организма подростка.</w:t>
      </w:r>
    </w:p>
    <w:p w:rsidR="00EE619D" w:rsidRPr="00EE619D" w:rsidRDefault="00EE619D" w:rsidP="00EE619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E619D">
        <w:rPr>
          <w:rFonts w:ascii="Times New Roman" w:hAnsi="Times New Roman" w:cs="Times New Roman"/>
          <w:sz w:val="28"/>
          <w:szCs w:val="28"/>
        </w:rPr>
        <w:t>Важно поощрять занятия физической и спортивной деятельностью.</w:t>
      </w:r>
    </w:p>
    <w:p w:rsidR="00EE619D" w:rsidRPr="00EE619D" w:rsidRDefault="00EE619D" w:rsidP="00EE619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619D">
        <w:rPr>
          <w:rFonts w:ascii="Times New Roman" w:hAnsi="Times New Roman" w:cs="Times New Roman"/>
          <w:sz w:val="28"/>
          <w:szCs w:val="28"/>
        </w:rPr>
        <w:t>Полезны командные спортивные иг</w:t>
      </w:r>
      <w:r>
        <w:rPr>
          <w:rFonts w:ascii="Times New Roman" w:hAnsi="Times New Roman" w:cs="Times New Roman"/>
          <w:sz w:val="28"/>
          <w:szCs w:val="28"/>
        </w:rPr>
        <w:t xml:space="preserve">ры, соревнования, показательные </w:t>
      </w:r>
      <w:r w:rsidRPr="00EE619D">
        <w:rPr>
          <w:rFonts w:ascii="Times New Roman" w:hAnsi="Times New Roman" w:cs="Times New Roman"/>
          <w:sz w:val="28"/>
          <w:szCs w:val="28"/>
        </w:rPr>
        <w:t>выступления, виды спорта со статистическ</w:t>
      </w:r>
      <w:r>
        <w:rPr>
          <w:rFonts w:ascii="Times New Roman" w:hAnsi="Times New Roman" w:cs="Times New Roman"/>
          <w:sz w:val="28"/>
          <w:szCs w:val="28"/>
        </w:rPr>
        <w:t xml:space="preserve">ой нагрузкой (например, силовое </w:t>
      </w:r>
      <w:r w:rsidRPr="00EE619D">
        <w:rPr>
          <w:rFonts w:ascii="Times New Roman" w:hAnsi="Times New Roman" w:cs="Times New Roman"/>
          <w:sz w:val="28"/>
          <w:szCs w:val="28"/>
        </w:rPr>
        <w:t>троеборье), бег, плавание, лыжи, езда на велосипеде.</w:t>
      </w:r>
      <w:proofErr w:type="gramEnd"/>
      <w:r w:rsidRPr="00EE619D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 xml:space="preserve">и систематической </w:t>
      </w:r>
      <w:r w:rsidRPr="00EE619D">
        <w:rPr>
          <w:rFonts w:ascii="Times New Roman" w:hAnsi="Times New Roman" w:cs="Times New Roman"/>
          <w:sz w:val="28"/>
          <w:szCs w:val="28"/>
        </w:rPr>
        <w:t>физической нагрузке снижается импу</w:t>
      </w:r>
      <w:r>
        <w:rPr>
          <w:rFonts w:ascii="Times New Roman" w:hAnsi="Times New Roman" w:cs="Times New Roman"/>
          <w:sz w:val="28"/>
          <w:szCs w:val="28"/>
        </w:rPr>
        <w:t xml:space="preserve">льсивность, повышается моторный </w:t>
      </w:r>
      <w:r w:rsidRPr="00EE619D">
        <w:rPr>
          <w:rFonts w:ascii="Times New Roman" w:hAnsi="Times New Roman" w:cs="Times New Roman"/>
          <w:sz w:val="28"/>
          <w:szCs w:val="28"/>
        </w:rPr>
        <w:t xml:space="preserve">(двигательный) контроль и в целом адаптивные способности </w:t>
      </w:r>
      <w:proofErr w:type="gramStart"/>
      <w:r w:rsidRPr="00EE619D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EE619D">
        <w:rPr>
          <w:rFonts w:ascii="Times New Roman" w:hAnsi="Times New Roman" w:cs="Times New Roman"/>
          <w:sz w:val="28"/>
          <w:szCs w:val="28"/>
        </w:rPr>
        <w:t>.</w:t>
      </w:r>
    </w:p>
    <w:sectPr w:rsidR="00EE619D" w:rsidRPr="00EE6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CEA"/>
    <w:rsid w:val="000740B1"/>
    <w:rsid w:val="00080512"/>
    <w:rsid w:val="004A675D"/>
    <w:rsid w:val="006025A0"/>
    <w:rsid w:val="00695616"/>
    <w:rsid w:val="006A1CEA"/>
    <w:rsid w:val="00883F1F"/>
    <w:rsid w:val="0098678A"/>
    <w:rsid w:val="00AF1EC7"/>
    <w:rsid w:val="00AF3447"/>
    <w:rsid w:val="00C95395"/>
    <w:rsid w:val="00C9647E"/>
    <w:rsid w:val="00CB1583"/>
    <w:rsid w:val="00EE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2026-01-15T11:29:00Z</dcterms:created>
  <dcterms:modified xsi:type="dcterms:W3CDTF">2026-04-03T06:17:00Z</dcterms:modified>
</cp:coreProperties>
</file>